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5002" w14:textId="77777777" w:rsidR="00F82850" w:rsidRPr="00F82850" w:rsidRDefault="00F82850" w:rsidP="00F82850">
      <w:pPr>
        <w:shd w:val="clear" w:color="auto" w:fill="FFFFFF"/>
        <w:spacing w:after="240" w:line="240" w:lineRule="auto"/>
        <w:jc w:val="center"/>
        <w:rPr>
          <w:rFonts w:ascii="Tahoma" w:eastAsia="Times New Roman" w:hAnsi="Tahoma" w:cs="Tahoma"/>
          <w:color w:val="7A7A7A"/>
          <w:lang w:eastAsia="pl-PL"/>
        </w:rPr>
      </w:pPr>
      <w:r w:rsidRPr="00F82850">
        <w:rPr>
          <w:rFonts w:ascii="Tahoma" w:eastAsia="Times New Roman" w:hAnsi="Tahoma" w:cs="Tahoma"/>
          <w:b/>
          <w:bCs/>
          <w:color w:val="FF6600"/>
          <w:lang w:eastAsia="pl-PL"/>
        </w:rPr>
        <w:t>DEKLARACJA DOSTĘPNOŚCI</w:t>
      </w:r>
    </w:p>
    <w:p w14:paraId="5E152076"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WSTĘP</w:t>
      </w:r>
      <w:r w:rsidRPr="00F82850">
        <w:rPr>
          <w:rFonts w:ascii="Tahoma" w:eastAsia="Times New Roman" w:hAnsi="Tahoma" w:cs="Tahoma"/>
          <w:color w:val="800080"/>
          <w:lang w:eastAsia="pl-PL"/>
        </w:rPr>
        <w:t>:</w:t>
      </w:r>
    </w:p>
    <w:p w14:paraId="6B8B307F" w14:textId="20E4CE8D" w:rsidR="00F82850" w:rsidRPr="00F82850" w:rsidRDefault="00F82850" w:rsidP="00F82850">
      <w:pPr>
        <w:shd w:val="clear" w:color="auto" w:fill="FFFFFF"/>
        <w:spacing w:after="0" w:line="240" w:lineRule="auto"/>
        <w:jc w:val="both"/>
        <w:rPr>
          <w:rFonts w:ascii="Tahoma" w:eastAsia="Times New Roman" w:hAnsi="Tahoma" w:cs="Tahoma"/>
          <w:color w:val="7A7A7A"/>
          <w:lang w:eastAsia="pl-PL"/>
        </w:rPr>
      </w:pPr>
      <w:r w:rsidRPr="00786FEB">
        <w:rPr>
          <w:rFonts w:ascii="Tahoma" w:eastAsia="Times New Roman" w:hAnsi="Tahoma" w:cs="Tahoma"/>
          <w:color w:val="000000"/>
          <w:lang w:eastAsia="pl-PL"/>
        </w:rPr>
        <w:t>Izba Wytrzeźwień w Toruniu</w:t>
      </w:r>
      <w:r w:rsidRPr="00F82850">
        <w:rPr>
          <w:rFonts w:ascii="Tahoma" w:eastAsia="Times New Roman" w:hAnsi="Tahoma" w:cs="Tahoma"/>
          <w:color w:val="000000"/>
          <w:lang w:eastAsia="pl-PL"/>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Pr="00786FEB">
        <w:rPr>
          <w:rFonts w:ascii="Tahoma" w:eastAsia="Times New Roman" w:hAnsi="Tahoma" w:cs="Tahoma"/>
          <w:color w:val="000000"/>
          <w:lang w:eastAsia="pl-PL"/>
        </w:rPr>
        <w:t xml:space="preserve">  </w:t>
      </w:r>
      <w:hyperlink r:id="rId5" w:history="1">
        <w:r w:rsidRPr="00786FEB">
          <w:rPr>
            <w:rStyle w:val="Hipercze"/>
            <w:rFonts w:ascii="Tahoma" w:eastAsia="Times New Roman" w:hAnsi="Tahoma" w:cs="Tahoma"/>
            <w:lang w:eastAsia="pl-PL"/>
          </w:rPr>
          <w:t>http://iw.torun.pl/</w:t>
        </w:r>
      </w:hyperlink>
      <w:r w:rsidRPr="00786FEB">
        <w:rPr>
          <w:rFonts w:ascii="Tahoma" w:eastAsia="Times New Roman" w:hAnsi="Tahoma" w:cs="Tahoma"/>
          <w:color w:val="000000"/>
          <w:lang w:eastAsia="pl-PL"/>
        </w:rPr>
        <w:t xml:space="preserve"> .</w:t>
      </w:r>
    </w:p>
    <w:p w14:paraId="059C1A0C" w14:textId="77777777" w:rsidR="00F82850" w:rsidRPr="00786FEB" w:rsidRDefault="00F82850" w:rsidP="00F82850">
      <w:pPr>
        <w:shd w:val="clear" w:color="auto" w:fill="FFFFFF"/>
        <w:spacing w:after="240" w:line="240" w:lineRule="auto"/>
        <w:rPr>
          <w:rFonts w:ascii="Tahoma" w:eastAsia="Times New Roman" w:hAnsi="Tahoma" w:cs="Tahoma"/>
          <w:b/>
          <w:bCs/>
          <w:color w:val="339966"/>
          <w:lang w:eastAsia="pl-PL"/>
        </w:rPr>
      </w:pPr>
    </w:p>
    <w:p w14:paraId="55D06BFA" w14:textId="088B7BD1"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339966"/>
          <w:lang w:eastAsia="pl-PL"/>
        </w:rPr>
        <w:t>Data publikacji strony internetowej: </w:t>
      </w:r>
      <w:r w:rsidR="00786FEB" w:rsidRPr="00786FEB">
        <w:rPr>
          <w:rFonts w:ascii="Tahoma" w:eastAsia="Times New Roman" w:hAnsi="Tahoma" w:cs="Tahoma"/>
          <w:color w:val="000000" w:themeColor="text1"/>
          <w:lang w:eastAsia="pl-PL"/>
        </w:rPr>
        <w:t>2018r.</w:t>
      </w:r>
    </w:p>
    <w:p w14:paraId="37CB28C4" w14:textId="132C034B"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339966"/>
          <w:lang w:eastAsia="pl-PL"/>
        </w:rPr>
        <w:t>Data ostatniej istotnej aktualizacji: </w:t>
      </w:r>
      <w:r w:rsidRPr="00F82850">
        <w:rPr>
          <w:rFonts w:ascii="Tahoma" w:eastAsia="Times New Roman" w:hAnsi="Tahoma" w:cs="Tahoma"/>
          <w:color w:val="000000"/>
          <w:lang w:eastAsia="pl-PL"/>
        </w:rPr>
        <w:t>202</w:t>
      </w:r>
      <w:r w:rsidR="00786FEB">
        <w:rPr>
          <w:rFonts w:ascii="Tahoma" w:eastAsia="Times New Roman" w:hAnsi="Tahoma" w:cs="Tahoma"/>
          <w:color w:val="000000"/>
          <w:lang w:eastAsia="pl-PL"/>
        </w:rPr>
        <w:t>1</w:t>
      </w:r>
      <w:r w:rsidRPr="00F82850">
        <w:rPr>
          <w:rFonts w:ascii="Tahoma" w:eastAsia="Times New Roman" w:hAnsi="Tahoma" w:cs="Tahoma"/>
          <w:color w:val="000000"/>
          <w:lang w:eastAsia="pl-PL"/>
        </w:rPr>
        <w:t>-03-</w:t>
      </w:r>
      <w:r w:rsidR="00786FEB">
        <w:rPr>
          <w:rFonts w:ascii="Tahoma" w:eastAsia="Times New Roman" w:hAnsi="Tahoma" w:cs="Tahoma"/>
          <w:color w:val="000000"/>
          <w:lang w:eastAsia="pl-PL"/>
        </w:rPr>
        <w:t>0</w:t>
      </w:r>
      <w:r w:rsidRPr="00F82850">
        <w:rPr>
          <w:rFonts w:ascii="Tahoma" w:eastAsia="Times New Roman" w:hAnsi="Tahoma" w:cs="Tahoma"/>
          <w:color w:val="000000"/>
          <w:lang w:eastAsia="pl-PL"/>
        </w:rPr>
        <w:t>8</w:t>
      </w:r>
    </w:p>
    <w:p w14:paraId="07E7C3F8"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STATUS POD WZGLĘDEM ZGODNOŚCI Z USTAWĄ:</w:t>
      </w:r>
    </w:p>
    <w:p w14:paraId="2F3F5F3F" w14:textId="7D4E80DA"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Strona internetowa jest częściowo zgodna z ustawą z dnia 4 kwietnia 2019 r. o dostępności cyfrowej stron internetowych i aplikacji mobilnych podmiotów publicznych z powodu niezgodności lub wyłączeń wymienionych poniżej:</w:t>
      </w:r>
    </w:p>
    <w:p w14:paraId="2D35D0B9" w14:textId="77777777" w:rsidR="00F82850" w:rsidRPr="00F82850" w:rsidRDefault="00F82850" w:rsidP="00F82850">
      <w:pPr>
        <w:numPr>
          <w:ilvl w:val="0"/>
          <w:numId w:val="1"/>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filmy nie posiadają napisów dla osób głuchych</w:t>
      </w:r>
    </w:p>
    <w:p w14:paraId="04952513" w14:textId="77777777" w:rsidR="00F82850" w:rsidRPr="00F82850" w:rsidRDefault="00F82850" w:rsidP="00F82850">
      <w:pPr>
        <w:numPr>
          <w:ilvl w:val="0"/>
          <w:numId w:val="1"/>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niektóre zdjęcia z wydarzeń nie posiadają pełnych opisów alternatywnych</w:t>
      </w:r>
    </w:p>
    <w:p w14:paraId="68BBF18A" w14:textId="77777777" w:rsidR="00F82850" w:rsidRPr="00F82850" w:rsidRDefault="00F82850" w:rsidP="00F82850">
      <w:pPr>
        <w:numPr>
          <w:ilvl w:val="0"/>
          <w:numId w:val="1"/>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mapy są wyłączone z obowiązku zapewniania dostępności</w:t>
      </w:r>
    </w:p>
    <w:p w14:paraId="0D2E1859" w14:textId="77777777" w:rsidR="00F82850" w:rsidRPr="00F82850" w:rsidRDefault="00F82850" w:rsidP="00F82850">
      <w:pPr>
        <w:numPr>
          <w:ilvl w:val="0"/>
          <w:numId w:val="1"/>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dokumenty w PDF nie są dokumentami edytowalnymi</w:t>
      </w:r>
    </w:p>
    <w:p w14:paraId="3C68C04F" w14:textId="47B2337D" w:rsidR="00F82850" w:rsidRPr="00786FEB" w:rsidRDefault="00F82850" w:rsidP="00F82850">
      <w:pPr>
        <w:numPr>
          <w:ilvl w:val="0"/>
          <w:numId w:val="1"/>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część plików  nie  jest  dostępnych  cyfrowo</w:t>
      </w:r>
    </w:p>
    <w:p w14:paraId="1A6E2BD6" w14:textId="77777777" w:rsidR="00F82850" w:rsidRPr="00F82850" w:rsidRDefault="00F82850" w:rsidP="00F82850">
      <w:pPr>
        <w:shd w:val="clear" w:color="auto" w:fill="FFFFFF"/>
        <w:spacing w:after="0" w:line="456" w:lineRule="atLeast"/>
        <w:ind w:left="1920"/>
        <w:rPr>
          <w:rFonts w:ascii="Tahoma" w:eastAsia="Times New Roman" w:hAnsi="Tahoma" w:cs="Tahoma"/>
          <w:color w:val="7A7A7A"/>
          <w:lang w:eastAsia="pl-PL"/>
        </w:rPr>
      </w:pPr>
    </w:p>
    <w:p w14:paraId="19A67676"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INFORMACJE DODATKOWE – STRONA POSIADA:</w:t>
      </w:r>
    </w:p>
    <w:p w14:paraId="1CA3FE51" w14:textId="08BC1735" w:rsidR="00F82850" w:rsidRPr="00F82850" w:rsidRDefault="00F82850" w:rsidP="00F82850">
      <w:pPr>
        <w:shd w:val="clear" w:color="auto" w:fill="FFFFFF"/>
        <w:spacing w:after="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Narzędzie ułatwień dostępu (widoczny obrazek po prawej stronie przy poruszaniu się po witrynie) a w nim:</w:t>
      </w:r>
    </w:p>
    <w:p w14:paraId="5A602B83" w14:textId="77777777" w:rsidR="00F82850" w:rsidRPr="00F82850"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podwyższony kontrast</w:t>
      </w:r>
    </w:p>
    <w:p w14:paraId="3672225F" w14:textId="77777777" w:rsidR="00F82850" w:rsidRPr="00F82850"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możliwość powiększenia liter</w:t>
      </w:r>
    </w:p>
    <w:p w14:paraId="539D71EC" w14:textId="77777777" w:rsidR="00F82850" w:rsidRPr="00F82850"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podświetlane linki</w:t>
      </w:r>
    </w:p>
    <w:p w14:paraId="5A285BA6" w14:textId="77777777" w:rsidR="00F82850" w:rsidRPr="00F82850"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mapa strony</w:t>
      </w:r>
    </w:p>
    <w:p w14:paraId="5950E53E" w14:textId="77777777" w:rsidR="00F82850" w:rsidRPr="00F82850"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skala szarości</w:t>
      </w:r>
    </w:p>
    <w:p w14:paraId="0F77519F" w14:textId="717033B2" w:rsidR="00F82850" w:rsidRPr="00786FEB" w:rsidRDefault="00F82850" w:rsidP="00F82850">
      <w:pPr>
        <w:numPr>
          <w:ilvl w:val="1"/>
          <w:numId w:val="2"/>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jasne tło</w:t>
      </w:r>
    </w:p>
    <w:p w14:paraId="787C3A28" w14:textId="77777777" w:rsidR="00F82850" w:rsidRPr="00F82850" w:rsidRDefault="00F82850" w:rsidP="00F82850">
      <w:pPr>
        <w:shd w:val="clear" w:color="auto" w:fill="FFFFFF"/>
        <w:spacing w:after="0" w:line="456" w:lineRule="atLeast"/>
        <w:ind w:left="3120"/>
        <w:rPr>
          <w:rFonts w:ascii="Tahoma" w:eastAsia="Times New Roman" w:hAnsi="Tahoma" w:cs="Tahoma"/>
          <w:color w:val="7A7A7A"/>
          <w:lang w:eastAsia="pl-PL"/>
        </w:rPr>
      </w:pPr>
    </w:p>
    <w:p w14:paraId="6F82E8EC"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Na stronie internetowej można używać standardowych skrótów klawiaturowych przeglądarki.</w:t>
      </w:r>
    </w:p>
    <w:p w14:paraId="0C2E8D5D"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DATA SPORZĄDZENIA DEKLARACJI:</w:t>
      </w:r>
    </w:p>
    <w:p w14:paraId="70F1E45A" w14:textId="1B28BFF9"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008080"/>
          <w:lang w:eastAsia="pl-PL"/>
        </w:rPr>
        <w:t>Deklaracje  sporządzono dnia</w:t>
      </w:r>
      <w:r w:rsidRPr="00F82850">
        <w:rPr>
          <w:rFonts w:ascii="Tahoma" w:eastAsia="Times New Roman" w:hAnsi="Tahoma" w:cs="Tahoma"/>
          <w:color w:val="7A7A7A"/>
          <w:lang w:eastAsia="pl-PL"/>
        </w:rPr>
        <w:t> </w:t>
      </w:r>
      <w:r w:rsidR="002F5774">
        <w:rPr>
          <w:rFonts w:ascii="Tahoma" w:eastAsia="Times New Roman" w:hAnsi="Tahoma" w:cs="Tahoma"/>
          <w:color w:val="000000"/>
          <w:lang w:eastAsia="pl-PL"/>
        </w:rPr>
        <w:t>24.09.2024r.</w:t>
      </w:r>
    </w:p>
    <w:p w14:paraId="0AD23A0C" w14:textId="55CC5A45"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lastRenderedPageBreak/>
        <w:t xml:space="preserve">Deklarację  sporządzono na  podstawie samooceny przeprowadzonej przez  pracownika  </w:t>
      </w:r>
      <w:r w:rsidRPr="00786FEB">
        <w:rPr>
          <w:rFonts w:ascii="Tahoma" w:eastAsia="Times New Roman" w:hAnsi="Tahoma" w:cs="Tahoma"/>
          <w:color w:val="000000"/>
          <w:lang w:eastAsia="pl-PL"/>
        </w:rPr>
        <w:t>Izby Wytrzeźwień w Toruniu.</w:t>
      </w:r>
    </w:p>
    <w:p w14:paraId="3E09A0D2"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KONTAKT I INFORMACJE ZWROTNE:</w:t>
      </w:r>
    </w:p>
    <w:p w14:paraId="126B768D" w14:textId="7D680D41" w:rsidR="00F82850" w:rsidRPr="00F82850" w:rsidRDefault="00F82850" w:rsidP="00F82850">
      <w:pPr>
        <w:shd w:val="clear" w:color="auto" w:fill="FFFFFF"/>
        <w:spacing w:after="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Osoba do kontaktu w sprawie dostępności: </w:t>
      </w:r>
      <w:r w:rsidR="00C74EB8">
        <w:rPr>
          <w:rFonts w:ascii="Tahoma" w:eastAsia="Times New Roman" w:hAnsi="Tahoma" w:cs="Tahoma"/>
          <w:color w:val="000000"/>
          <w:lang w:eastAsia="pl-PL"/>
        </w:rPr>
        <w:t>Robert Duchiński</w:t>
      </w:r>
      <w:r w:rsidRPr="00F82850">
        <w:rPr>
          <w:rFonts w:ascii="Tahoma" w:eastAsia="Times New Roman" w:hAnsi="Tahoma" w:cs="Tahoma"/>
          <w:color w:val="000000"/>
          <w:lang w:eastAsia="pl-PL"/>
        </w:rPr>
        <w:br/>
        <w:t>e-mai</w:t>
      </w:r>
      <w:r w:rsidRPr="00786FEB">
        <w:rPr>
          <w:rFonts w:ascii="Tahoma" w:eastAsia="Times New Roman" w:hAnsi="Tahoma" w:cs="Tahoma"/>
          <w:color w:val="000000"/>
          <w:lang w:eastAsia="pl-PL"/>
        </w:rPr>
        <w:t xml:space="preserve">l: </w:t>
      </w:r>
      <w:r w:rsidRPr="00786FEB">
        <w:rPr>
          <w:rFonts w:ascii="Tahoma" w:eastAsia="Times New Roman" w:hAnsi="Tahoma" w:cs="Tahoma"/>
          <w:color w:val="1BB0CE"/>
          <w:u w:val="single"/>
          <w:bdr w:val="none" w:sz="0" w:space="0" w:color="auto" w:frame="1"/>
          <w:lang w:eastAsia="pl-PL"/>
        </w:rPr>
        <w:t>sekretariat@moeipu.pl</w:t>
      </w:r>
      <w:r w:rsidRPr="00F82850">
        <w:rPr>
          <w:rFonts w:ascii="Tahoma" w:eastAsia="Times New Roman" w:hAnsi="Tahoma" w:cs="Tahoma"/>
          <w:color w:val="000000"/>
          <w:lang w:eastAsia="pl-PL"/>
        </w:rPr>
        <w:br/>
        <w:t>telefon: 5</w:t>
      </w:r>
      <w:r w:rsidR="000D1C91">
        <w:rPr>
          <w:rFonts w:ascii="Tahoma" w:eastAsia="Times New Roman" w:hAnsi="Tahoma" w:cs="Tahoma"/>
          <w:color w:val="000000"/>
          <w:lang w:eastAsia="pl-PL"/>
        </w:rPr>
        <w:t>6</w:t>
      </w:r>
      <w:r w:rsidRPr="00786FEB">
        <w:rPr>
          <w:rFonts w:ascii="Tahoma" w:eastAsia="Times New Roman" w:hAnsi="Tahoma" w:cs="Tahoma"/>
          <w:color w:val="000000"/>
          <w:lang w:eastAsia="pl-PL"/>
        </w:rPr>
        <w:t> 645 89 96</w:t>
      </w:r>
      <w:r w:rsidRPr="00F82850">
        <w:rPr>
          <w:rFonts w:ascii="Tahoma" w:eastAsia="Times New Roman" w:hAnsi="Tahoma" w:cs="Tahoma"/>
          <w:color w:val="000000"/>
          <w:lang w:eastAsia="pl-PL"/>
        </w:rPr>
        <w:br/>
        <w:t>Tą samą drogą można składać wnioski o udostępnienie informacji niedostępnej oraz składać żądania zapewnienia dostępności.</w:t>
      </w:r>
    </w:p>
    <w:p w14:paraId="4A600830" w14:textId="6126EF27" w:rsidR="00F82850" w:rsidRPr="00786FEB" w:rsidRDefault="00F82850" w:rsidP="00F82850">
      <w:pPr>
        <w:shd w:val="clear" w:color="auto" w:fill="FFFFFF"/>
        <w:spacing w:after="240" w:line="240" w:lineRule="auto"/>
        <w:rPr>
          <w:rFonts w:ascii="Tahoma" w:eastAsia="Times New Roman" w:hAnsi="Tahoma" w:cs="Tahoma"/>
          <w:b/>
          <w:bCs/>
          <w:color w:val="800080"/>
          <w:lang w:eastAsia="pl-PL"/>
        </w:rPr>
      </w:pPr>
    </w:p>
    <w:p w14:paraId="3FAFC608" w14:textId="1BB00296"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PROCEDURA WNIOSKOWO-SKARGOWA</w:t>
      </w:r>
    </w:p>
    <w:p w14:paraId="554CED55" w14:textId="77777777" w:rsidR="00F82850" w:rsidRPr="00F82850" w:rsidRDefault="00F82850" w:rsidP="00875C9B">
      <w:pPr>
        <w:shd w:val="clear" w:color="auto" w:fill="FFFFFF"/>
        <w:spacing w:after="240" w:line="240" w:lineRule="auto"/>
        <w:jc w:val="both"/>
        <w:rPr>
          <w:rFonts w:ascii="Tahoma" w:eastAsia="Times New Roman" w:hAnsi="Tahoma" w:cs="Tahoma"/>
          <w:color w:val="7A7A7A"/>
          <w:lang w:eastAsia="pl-PL"/>
        </w:rPr>
      </w:pPr>
      <w:r w:rsidRPr="00F82850">
        <w:rPr>
          <w:rFonts w:ascii="Tahoma" w:eastAsia="Times New Roman" w:hAnsi="Tahoma" w:cs="Tahoma"/>
          <w:color w:val="000000"/>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www.rpo.gov.pl</w:t>
      </w:r>
    </w:p>
    <w:p w14:paraId="58A96569" w14:textId="611A7AE2"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DOSTĘPNOŚĆ ARCHITEKTONICZNA</w:t>
      </w:r>
    </w:p>
    <w:p w14:paraId="226ED3AB" w14:textId="77777777" w:rsidR="00F82850" w:rsidRPr="00786FEB" w:rsidRDefault="00F82850" w:rsidP="00F82850">
      <w:pPr>
        <w:numPr>
          <w:ilvl w:val="0"/>
          <w:numId w:val="3"/>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 xml:space="preserve">Do budynku </w:t>
      </w:r>
      <w:r w:rsidRPr="00786FEB">
        <w:rPr>
          <w:rFonts w:ascii="Tahoma" w:eastAsia="Times New Roman" w:hAnsi="Tahoma" w:cs="Tahoma"/>
          <w:color w:val="000000"/>
          <w:lang w:eastAsia="pl-PL"/>
        </w:rPr>
        <w:t xml:space="preserve">Izby Wytrzeźwień w Toruniu </w:t>
      </w:r>
      <w:r w:rsidRPr="00F82850">
        <w:rPr>
          <w:rFonts w:ascii="Tahoma" w:eastAsia="Times New Roman" w:hAnsi="Tahoma" w:cs="Tahoma"/>
          <w:color w:val="000000"/>
          <w:lang w:eastAsia="pl-PL"/>
        </w:rPr>
        <w:t xml:space="preserve"> prowadz</w:t>
      </w:r>
      <w:r w:rsidRPr="00786FEB">
        <w:rPr>
          <w:rFonts w:ascii="Tahoma" w:eastAsia="Times New Roman" w:hAnsi="Tahoma" w:cs="Tahoma"/>
          <w:color w:val="000000"/>
          <w:lang w:eastAsia="pl-PL"/>
        </w:rPr>
        <w:t xml:space="preserve">ą dwa wejścia: </w:t>
      </w:r>
    </w:p>
    <w:p w14:paraId="74AA5D85" w14:textId="13AEAEB6" w:rsidR="00F82850" w:rsidRPr="00786FEB" w:rsidRDefault="00F82850" w:rsidP="00786FEB">
      <w:pPr>
        <w:pStyle w:val="Akapitzlist"/>
        <w:numPr>
          <w:ilvl w:val="1"/>
          <w:numId w:val="3"/>
        </w:numPr>
        <w:shd w:val="clear" w:color="auto" w:fill="FFFFFF"/>
        <w:spacing w:after="0" w:line="456" w:lineRule="atLeast"/>
        <w:rPr>
          <w:rFonts w:ascii="Tahoma" w:eastAsia="Times New Roman" w:hAnsi="Tahoma" w:cs="Tahoma"/>
          <w:color w:val="000000" w:themeColor="text1"/>
          <w:lang w:eastAsia="pl-PL"/>
        </w:rPr>
      </w:pPr>
      <w:r w:rsidRPr="00786FEB">
        <w:rPr>
          <w:rFonts w:ascii="Tahoma" w:eastAsia="Times New Roman" w:hAnsi="Tahoma" w:cs="Tahoma"/>
          <w:color w:val="000000" w:themeColor="text1"/>
          <w:lang w:eastAsia="pl-PL"/>
        </w:rPr>
        <w:t>Oddział Opieki nad Osobami Nietrzeźwymi – podjazd dla niepełnosprawnych, dzwonek do drzwi osadzony nisko, brak głośników systemu naprowadzającego dźwiękowo osoby niewidome i słabowidzące.</w:t>
      </w:r>
    </w:p>
    <w:p w14:paraId="2F7145FF" w14:textId="60629440" w:rsidR="00F82850" w:rsidRPr="00786FEB" w:rsidRDefault="00F82850" w:rsidP="00786FEB">
      <w:pPr>
        <w:pStyle w:val="Akapitzlist"/>
        <w:numPr>
          <w:ilvl w:val="1"/>
          <w:numId w:val="3"/>
        </w:numPr>
        <w:shd w:val="clear" w:color="auto" w:fill="FFFFFF"/>
        <w:spacing w:after="0" w:line="456" w:lineRule="atLeast"/>
        <w:rPr>
          <w:rFonts w:ascii="Tahoma" w:eastAsia="Times New Roman" w:hAnsi="Tahoma" w:cs="Tahoma"/>
          <w:color w:val="000000" w:themeColor="text1"/>
          <w:lang w:eastAsia="pl-PL"/>
        </w:rPr>
      </w:pPr>
      <w:r w:rsidRPr="00786FEB">
        <w:rPr>
          <w:rFonts w:ascii="Tahoma" w:eastAsia="Times New Roman" w:hAnsi="Tahoma" w:cs="Tahoma"/>
          <w:color w:val="000000" w:themeColor="text1"/>
          <w:lang w:eastAsia="pl-PL"/>
        </w:rPr>
        <w:t>Administracja – schody, brak podjazdu dla niepełnosprawnych, brak głośników systemu naprowadzającego dźwiękowo osoby niewidome i słabowidzące.</w:t>
      </w:r>
    </w:p>
    <w:p w14:paraId="036A0EA3"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Na terenie placówki znajdują się miejsca parkingowe.</w:t>
      </w:r>
    </w:p>
    <w:p w14:paraId="601F4675"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Osobami oddelegowanymi do udzielania informacji przy wejściu głównym są pracownicy obsługi.</w:t>
      </w:r>
    </w:p>
    <w:p w14:paraId="42775F6D"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Budynek parterowy.</w:t>
      </w:r>
    </w:p>
    <w:p w14:paraId="1F93FC64"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lastRenderedPageBreak/>
        <w:t>W budynku są zastosowania dla osób niepełnosprawnych (toalety).</w:t>
      </w:r>
    </w:p>
    <w:p w14:paraId="13DD179E" w14:textId="77777777" w:rsidR="00786FEB" w:rsidRPr="00786FEB" w:rsidRDefault="00F82850" w:rsidP="00786FEB">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 xml:space="preserve">Do </w:t>
      </w:r>
      <w:r w:rsidR="00786FEB" w:rsidRPr="00786FEB">
        <w:rPr>
          <w:rFonts w:ascii="Tahoma" w:eastAsia="Times New Roman" w:hAnsi="Tahoma" w:cs="Tahoma"/>
          <w:color w:val="000000"/>
          <w:lang w:eastAsia="pl-PL"/>
        </w:rPr>
        <w:t>Izby</w:t>
      </w:r>
      <w:r w:rsidRPr="00786FEB">
        <w:rPr>
          <w:rFonts w:ascii="Tahoma" w:eastAsia="Times New Roman" w:hAnsi="Tahoma" w:cs="Tahoma"/>
          <w:color w:val="000000"/>
          <w:lang w:eastAsia="pl-PL"/>
        </w:rPr>
        <w:t xml:space="preserve"> może wejść osoba z psem asystującym i psem przewodnikiem.</w:t>
      </w:r>
    </w:p>
    <w:p w14:paraId="2C9E467D" w14:textId="4760B03D" w:rsidR="00F82850" w:rsidRPr="00786FEB" w:rsidRDefault="00F82850" w:rsidP="00786FEB">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W</w:t>
      </w:r>
      <w:r w:rsidR="00786FEB" w:rsidRPr="00786FEB">
        <w:rPr>
          <w:rFonts w:ascii="Tahoma" w:eastAsia="Times New Roman" w:hAnsi="Tahoma" w:cs="Tahoma"/>
          <w:color w:val="000000"/>
          <w:lang w:eastAsia="pl-PL"/>
        </w:rPr>
        <w:t xml:space="preserve"> Izbie </w:t>
      </w:r>
      <w:r w:rsidRPr="00786FEB">
        <w:rPr>
          <w:rFonts w:ascii="Tahoma" w:eastAsia="Times New Roman" w:hAnsi="Tahoma" w:cs="Tahoma"/>
          <w:color w:val="000000"/>
          <w:lang w:eastAsia="pl-PL"/>
        </w:rPr>
        <w:t>nie ma możliwości skorzystania z tłumacza języka migowego.</w:t>
      </w:r>
    </w:p>
    <w:p w14:paraId="2D78A853" w14:textId="77777777" w:rsidR="00F82850" w:rsidRDefault="00F82850"/>
    <w:sectPr w:rsidR="00F82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E66"/>
    <w:multiLevelType w:val="hybridMultilevel"/>
    <w:tmpl w:val="D812C10C"/>
    <w:lvl w:ilvl="0" w:tplc="566E4D5A">
      <w:start w:val="2"/>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13A06"/>
    <w:multiLevelType w:val="multilevel"/>
    <w:tmpl w:val="7DDAB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53ABE"/>
    <w:multiLevelType w:val="multilevel"/>
    <w:tmpl w:val="55CE12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96E60A7"/>
    <w:multiLevelType w:val="multilevel"/>
    <w:tmpl w:val="7866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145974">
    <w:abstractNumId w:val="3"/>
  </w:num>
  <w:num w:numId="2" w16cid:durableId="1194610552">
    <w:abstractNumId w:val="1"/>
  </w:num>
  <w:num w:numId="3" w16cid:durableId="1971546744">
    <w:abstractNumId w:val="2"/>
  </w:num>
  <w:num w:numId="4" w16cid:durableId="201896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50"/>
    <w:rsid w:val="000D1C91"/>
    <w:rsid w:val="002E358C"/>
    <w:rsid w:val="002F5774"/>
    <w:rsid w:val="00390CD5"/>
    <w:rsid w:val="00786FEB"/>
    <w:rsid w:val="00875C9B"/>
    <w:rsid w:val="008B29A2"/>
    <w:rsid w:val="00C74EB8"/>
    <w:rsid w:val="00F82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A809"/>
  <w15:chartTrackingRefBased/>
  <w15:docId w15:val="{492A5E39-71AF-41EF-B86E-B9BC9DA3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2850"/>
    <w:rPr>
      <w:color w:val="0563C1" w:themeColor="hyperlink"/>
      <w:u w:val="single"/>
    </w:rPr>
  </w:style>
  <w:style w:type="character" w:styleId="Nierozpoznanawzmianka">
    <w:name w:val="Unresolved Mention"/>
    <w:basedOn w:val="Domylnaczcionkaakapitu"/>
    <w:uiPriority w:val="99"/>
    <w:semiHidden/>
    <w:unhideWhenUsed/>
    <w:rsid w:val="00F82850"/>
    <w:rPr>
      <w:color w:val="605E5C"/>
      <w:shd w:val="clear" w:color="auto" w:fill="E1DFDD"/>
    </w:rPr>
  </w:style>
  <w:style w:type="paragraph" w:styleId="Akapitzlist">
    <w:name w:val="List Paragraph"/>
    <w:basedOn w:val="Normalny"/>
    <w:uiPriority w:val="34"/>
    <w:qFormat/>
    <w:rsid w:val="00F82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w.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3613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Noskiewicz</dc:creator>
  <cp:keywords/>
  <dc:description/>
  <cp:lastModifiedBy>Robert Duchiński</cp:lastModifiedBy>
  <cp:revision>4</cp:revision>
  <cp:lastPrinted>2021-03-09T07:11:00Z</cp:lastPrinted>
  <dcterms:created xsi:type="dcterms:W3CDTF">2023-11-06T07:33:00Z</dcterms:created>
  <dcterms:modified xsi:type="dcterms:W3CDTF">2025-03-26T07:20:00Z</dcterms:modified>
</cp:coreProperties>
</file>